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99" w:rsidRDefault="00CE5799"/>
    <w:tbl>
      <w:tblPr>
        <w:tblpPr w:leftFromText="180" w:rightFromText="180" w:vertAnchor="text" w:horzAnchor="margin" w:tblpY="-89"/>
        <w:tblW w:w="9747" w:type="dxa"/>
        <w:tblLook w:val="04A0"/>
      </w:tblPr>
      <w:tblGrid>
        <w:gridCol w:w="9747"/>
      </w:tblGrid>
      <w:tr w:rsidR="00CE5799" w:rsidTr="00003934">
        <w:tc>
          <w:tcPr>
            <w:tcW w:w="9747" w:type="dxa"/>
            <w:hideMark/>
          </w:tcPr>
          <w:p w:rsidR="00CE5799" w:rsidRDefault="00CE5799" w:rsidP="0000393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36"/>
                <w:szCs w:val="36"/>
              </w:rPr>
            </w:pPr>
            <w:bookmarkStart w:id="0" w:name="_Toc116032502"/>
            <w:r>
              <w:rPr>
                <w:rFonts w:ascii="Times New Roman" w:hAnsi="Times New Roman"/>
                <w:kern w:val="2"/>
                <w:sz w:val="36"/>
                <w:szCs w:val="36"/>
              </w:rPr>
              <w:t xml:space="preserve">Аннотация к основной образовательной программе </w:t>
            </w:r>
          </w:p>
          <w:p w:rsidR="00CE5799" w:rsidRDefault="00CE5799" w:rsidP="0000393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/>
                <w:kern w:val="2"/>
                <w:sz w:val="36"/>
                <w:szCs w:val="36"/>
              </w:rPr>
              <w:t>основного общего образования</w:t>
            </w:r>
          </w:p>
          <w:p w:rsidR="00CE5799" w:rsidRDefault="00CE5799" w:rsidP="0000393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 w:val="32"/>
                <w:szCs w:val="32"/>
              </w:rPr>
            </w:pPr>
          </w:p>
        </w:tc>
      </w:tr>
    </w:tbl>
    <w:bookmarkEnd w:id="0"/>
    <w:p w:rsidR="00837FE0" w:rsidRPr="00837FE0" w:rsidRDefault="00CE5799" w:rsidP="0083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Основная образовательная программа основного общего образования Муниципального бюджетного общеобразовательного учреждения Волченской средней общеобразовательной шклы Каменского района Ростовской области (далее – ООП ООО МБОУ Волченской СОШ) разработана в соответствии с федеральным государственным образовательным стандартом основного общего образования, </w:t>
      </w:r>
      <w:r>
        <w:rPr>
          <w:rFonts w:ascii="Times New Roman" w:hAnsi="Times New Roman"/>
          <w:sz w:val="24"/>
          <w:szCs w:val="24"/>
        </w:rPr>
        <w:t xml:space="preserve">утверждённого приказом Министерства просвещения Российской Федерации от 31 мая 2021 г. № 287 </w:t>
      </w:r>
      <w:r>
        <w:rPr>
          <w:rFonts w:ascii="Times New Roman" w:eastAsia="SchoolBookSanPin" w:hAnsi="Times New Roman"/>
          <w:sz w:val="24"/>
          <w:szCs w:val="24"/>
        </w:rPr>
        <w:t xml:space="preserve"> (далее – ФГОС ООО) и </w:t>
      </w:r>
      <w:r>
        <w:rPr>
          <w:rFonts w:ascii="Times New Roman" w:hAnsi="Times New Roman"/>
          <w:kern w:val="2"/>
          <w:sz w:val="24"/>
          <w:szCs w:val="24"/>
        </w:rPr>
        <w:t>Федеральной образовательной программой основного общего образования,</w:t>
      </w:r>
      <w:r>
        <w:rPr>
          <w:rFonts w:ascii="Times New Roman" w:eastAsia="SchoolBookSanPin" w:hAnsi="Times New Roman"/>
          <w:sz w:val="24"/>
          <w:szCs w:val="24"/>
        </w:rPr>
        <w:t xml:space="preserve"> утвержденную приказом Министерства просвещения Российской Федерации от 16 ноября 2022 г. № 893 (зарегистрирована Министерством юстиции Российской Федерации 22.12.2022 г., регистрационный № 71764) (далее – ФОП ООО)</w:t>
      </w:r>
      <w:r w:rsidR="00837FE0">
        <w:rPr>
          <w:rFonts w:ascii="Times New Roman" w:eastAsia="SchoolBookSanPin" w:hAnsi="Times New Roman"/>
          <w:sz w:val="24"/>
          <w:szCs w:val="24"/>
        </w:rPr>
        <w:t xml:space="preserve"> </w:t>
      </w:r>
      <w:r w:rsidR="00837FE0" w:rsidRPr="00837F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ФОП ООО, утверждённый Приказом от 18.05.2023 №370  Минпросвещения РФ.</w:t>
      </w:r>
    </w:p>
    <w:p w:rsidR="00CE5799" w:rsidRDefault="00CE5799" w:rsidP="00837FE0">
      <w:pPr>
        <w:suppressAutoHyphens/>
        <w:spacing w:after="0" w:line="240" w:lineRule="auto"/>
        <w:ind w:firstLine="360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.</w:t>
      </w:r>
    </w:p>
    <w:p w:rsidR="00CE5799" w:rsidRDefault="00CE5799" w:rsidP="00CE5799">
      <w:pPr>
        <w:suppressAutoHyphens/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5799" w:rsidRDefault="00CE5799" w:rsidP="00837FE0">
      <w:pPr>
        <w:suppressAutoHyphens/>
        <w:spacing w:after="0" w:line="240" w:lineRule="auto"/>
        <w:ind w:firstLine="360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eastAsia="SchoolBookSanPin" w:hAnsi="Times New Roman"/>
          <w:sz w:val="24"/>
          <w:szCs w:val="24"/>
        </w:rPr>
        <w:t>ООП ООО МБОУ Волченской СОШ</w:t>
      </w:r>
      <w:r>
        <w:rPr>
          <w:rFonts w:ascii="Times New Roman" w:hAnsi="Times New Roman"/>
          <w:sz w:val="24"/>
          <w:szCs w:val="24"/>
        </w:rPr>
        <w:t xml:space="preserve"> представлено </w:t>
      </w:r>
      <w:r>
        <w:rPr>
          <w:rFonts w:ascii="Times New Roman" w:eastAsia="SchoolBookSanPin" w:hAnsi="Times New Roman"/>
          <w:sz w:val="24"/>
          <w:szCs w:val="24"/>
        </w:rPr>
        <w:t>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программа воспитания, календарный план воспитательной работы), определяющей единые для Российской Федерации базовые объём и содержание образования уровня основного общего образования, планируемые результаты освоения образовательной программы</w:t>
      </w:r>
      <w:r>
        <w:rPr>
          <w:sz w:val="24"/>
          <w:szCs w:val="24"/>
        </w:rPr>
        <w:t>.</w:t>
      </w:r>
    </w:p>
    <w:p w:rsidR="00CE5799" w:rsidRDefault="00CE5799" w:rsidP="00837FE0">
      <w:pPr>
        <w:suppressAutoHyphens/>
        <w:spacing w:after="0" w:line="240" w:lineRule="auto"/>
        <w:ind w:firstLine="360"/>
        <w:jc w:val="both"/>
        <w:outlineLvl w:val="0"/>
        <w:rPr>
          <w:rFonts w:ascii="Times New Roman" w:eastAsia="SchoolBookSanPin" w:hAnsi="Times New Roman"/>
          <w:sz w:val="24"/>
          <w:szCs w:val="24"/>
        </w:rPr>
      </w:pPr>
    </w:p>
    <w:p w:rsidR="00CE5799" w:rsidRDefault="00CE5799" w:rsidP="00837FE0">
      <w:pPr>
        <w:suppressAutoHyphens/>
        <w:spacing w:after="0" w:line="240" w:lineRule="auto"/>
        <w:ind w:firstLine="360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ООП ООО МБОУ Волченской СОШ  предусматривает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жизнедеятельности», «Физическая культура», «Алгебра», «Геометрия», «Вероятность и статистика», «Технология», «Физика», «Химия», «Биология», «Георгафия», «Английский язык».</w:t>
      </w:r>
    </w:p>
    <w:p w:rsidR="00CE5799" w:rsidRDefault="00CE5799" w:rsidP="00837FE0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Язык обучения – русский.</w:t>
      </w:r>
    </w:p>
    <w:p w:rsidR="00A96B9B" w:rsidRDefault="00A96B9B" w:rsidP="00CE5799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077"/>
        <w:gridCol w:w="5494"/>
      </w:tblGrid>
      <w:tr w:rsidR="00A96B9B" w:rsidRPr="006471A5" w:rsidTr="00003934">
        <w:tc>
          <w:tcPr>
            <w:tcW w:w="4077" w:type="dxa"/>
          </w:tcPr>
          <w:p w:rsidR="00A96B9B" w:rsidRPr="006471A5" w:rsidRDefault="00A96B9B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471A5">
              <w:rPr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5494" w:type="dxa"/>
          </w:tcPr>
          <w:p w:rsidR="00A96B9B" w:rsidRPr="006471A5" w:rsidRDefault="00A96B9B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471A5">
              <w:rPr>
                <w:b/>
                <w:sz w:val="24"/>
                <w:szCs w:val="24"/>
              </w:rPr>
              <w:t>Численность обучающихся</w:t>
            </w:r>
          </w:p>
        </w:tc>
      </w:tr>
      <w:tr w:rsidR="00A96B9B" w:rsidRPr="006471A5" w:rsidTr="00003934">
        <w:tc>
          <w:tcPr>
            <w:tcW w:w="4077" w:type="dxa"/>
          </w:tcPr>
          <w:p w:rsidR="00A96B9B" w:rsidRPr="006471A5" w:rsidRDefault="00A96B9B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494" w:type="dxa"/>
          </w:tcPr>
          <w:p w:rsidR="00A96B9B" w:rsidRPr="006471A5" w:rsidRDefault="001A4959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96B9B">
              <w:rPr>
                <w:sz w:val="24"/>
                <w:szCs w:val="24"/>
              </w:rPr>
              <w:t xml:space="preserve"> человек </w:t>
            </w:r>
          </w:p>
        </w:tc>
      </w:tr>
      <w:tr w:rsidR="00A96B9B" w:rsidRPr="006471A5" w:rsidTr="00003934">
        <w:tc>
          <w:tcPr>
            <w:tcW w:w="4077" w:type="dxa"/>
          </w:tcPr>
          <w:p w:rsidR="00A96B9B" w:rsidRPr="006471A5" w:rsidRDefault="00A96B9B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494" w:type="dxa"/>
          </w:tcPr>
          <w:p w:rsidR="00A96B9B" w:rsidRPr="006471A5" w:rsidRDefault="001A4959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96B9B">
              <w:rPr>
                <w:sz w:val="24"/>
                <w:szCs w:val="24"/>
              </w:rPr>
              <w:t xml:space="preserve"> человек</w:t>
            </w:r>
          </w:p>
        </w:tc>
      </w:tr>
      <w:tr w:rsidR="00A96B9B" w:rsidRPr="006471A5" w:rsidTr="00003934">
        <w:tc>
          <w:tcPr>
            <w:tcW w:w="4077" w:type="dxa"/>
          </w:tcPr>
          <w:p w:rsidR="00A96B9B" w:rsidRPr="006471A5" w:rsidRDefault="00A96B9B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494" w:type="dxa"/>
          </w:tcPr>
          <w:p w:rsidR="00A96B9B" w:rsidRPr="006471A5" w:rsidRDefault="001A4959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96B9B">
              <w:rPr>
                <w:sz w:val="24"/>
                <w:szCs w:val="24"/>
              </w:rPr>
              <w:t xml:space="preserve"> человек </w:t>
            </w:r>
          </w:p>
        </w:tc>
      </w:tr>
      <w:tr w:rsidR="00A96B9B" w:rsidRPr="006471A5" w:rsidTr="00003934">
        <w:tc>
          <w:tcPr>
            <w:tcW w:w="4077" w:type="dxa"/>
          </w:tcPr>
          <w:p w:rsidR="00A96B9B" w:rsidRPr="006471A5" w:rsidRDefault="00A96B9B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494" w:type="dxa"/>
          </w:tcPr>
          <w:p w:rsidR="00A96B9B" w:rsidRPr="006471A5" w:rsidRDefault="001A4959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96B9B">
              <w:rPr>
                <w:sz w:val="24"/>
                <w:szCs w:val="24"/>
              </w:rPr>
              <w:t xml:space="preserve"> человек</w:t>
            </w:r>
          </w:p>
        </w:tc>
      </w:tr>
      <w:tr w:rsidR="00A96B9B" w:rsidRPr="006471A5" w:rsidTr="00003934">
        <w:tc>
          <w:tcPr>
            <w:tcW w:w="4077" w:type="dxa"/>
          </w:tcPr>
          <w:p w:rsidR="00A96B9B" w:rsidRDefault="00A96B9B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5494" w:type="dxa"/>
          </w:tcPr>
          <w:p w:rsidR="00A96B9B" w:rsidRDefault="001A4959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человек</w:t>
            </w:r>
          </w:p>
        </w:tc>
      </w:tr>
      <w:tr w:rsidR="00A96B9B" w:rsidRPr="006471A5" w:rsidTr="00003934">
        <w:tc>
          <w:tcPr>
            <w:tcW w:w="4077" w:type="dxa"/>
          </w:tcPr>
          <w:p w:rsidR="00A96B9B" w:rsidRPr="006471A5" w:rsidRDefault="00A96B9B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494" w:type="dxa"/>
          </w:tcPr>
          <w:p w:rsidR="00A96B9B" w:rsidRPr="006471A5" w:rsidRDefault="001A4959" w:rsidP="00003934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96B9B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="00A96B9B">
              <w:rPr>
                <w:sz w:val="24"/>
                <w:szCs w:val="24"/>
              </w:rPr>
              <w:t xml:space="preserve"> </w:t>
            </w:r>
          </w:p>
        </w:tc>
      </w:tr>
    </w:tbl>
    <w:p w:rsidR="00CE5799" w:rsidRDefault="00CE5799" w:rsidP="00CE5799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</w:p>
    <w:p w:rsidR="00CE5799" w:rsidRDefault="00CE5799" w:rsidP="00CE5799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ООП ООО включает три раздела: целевой, содержательный, организационный.</w:t>
      </w:r>
    </w:p>
    <w:p w:rsidR="00CE5799" w:rsidRDefault="00CE5799" w:rsidP="00CE5799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</w:t>
      </w:r>
    </w:p>
    <w:p w:rsidR="00CE5799" w:rsidRDefault="00CE5799" w:rsidP="00CE5799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Целевой раздел ООП ООО включает:</w:t>
      </w:r>
    </w:p>
    <w:p w:rsidR="00CE5799" w:rsidRDefault="00CE5799" w:rsidP="00CE5799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пояснительную записку;</w:t>
      </w:r>
    </w:p>
    <w:p w:rsidR="00CE5799" w:rsidRDefault="00CE5799" w:rsidP="00CE5799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lastRenderedPageBreak/>
        <w:t>планируемые результаты освоения обучающимися ООП ООО;</w:t>
      </w:r>
    </w:p>
    <w:p w:rsidR="00CE5799" w:rsidRDefault="00CE5799" w:rsidP="00CE5799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систему оценки достижения планируемых результатов освоения ООП ООО.</w:t>
      </w:r>
    </w:p>
    <w:p w:rsidR="00CE5799" w:rsidRDefault="00CE5799" w:rsidP="00CE5799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Содержательный раздел ООП ООО включает следующие программы, ориентированные на достижение предметных, метапредметных и личностных результатов: программы учебных предметов;программу формирования универсальных учебных действий у обучающихся; программу коррекционной работы; рабочую программу воспитания.</w:t>
      </w:r>
    </w:p>
    <w:p w:rsidR="00CE5799" w:rsidRDefault="00CE5799" w:rsidP="00CE5799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образования.</w:t>
      </w:r>
    </w:p>
    <w:p w:rsidR="00CE5799" w:rsidRDefault="00CE5799" w:rsidP="00CE5799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Программа формирования универсальных учебных действий у обучающихся содержит: описание взаимосвязи универсальных учебных действий с содержанием </w:t>
      </w:r>
    </w:p>
    <w:p w:rsidR="00CE5799" w:rsidRDefault="00CE5799" w:rsidP="00CE5799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CE5799" w:rsidRDefault="00CE5799" w:rsidP="00CE5799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учебных предметов; характеристики регулятивных, познавательных, коммуникативных универсальных учебных действий обучающихся.</w:t>
      </w:r>
    </w:p>
    <w:p w:rsidR="00CE5799" w:rsidRDefault="00CE5799" w:rsidP="00CE5799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E5799" w:rsidRDefault="00CE5799" w:rsidP="00CE5799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CE5799" w:rsidRDefault="00CE5799" w:rsidP="00CE5799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Рабочая программа воспитания реализуется в единстве урочной, внеурочной и дополнительного образования (кружков) деятельности, осуществляемой МБОУ Волченской СОШ совместно с семьей и другими институтами воспитания.</w:t>
      </w:r>
    </w:p>
    <w:p w:rsidR="00CE5799" w:rsidRDefault="00CE5799" w:rsidP="00CE5799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E5799" w:rsidRDefault="00CE5799" w:rsidP="00CE5799">
      <w:pPr>
        <w:spacing w:after="0" w:line="240" w:lineRule="auto"/>
        <w:ind w:firstLine="708"/>
        <w:jc w:val="both"/>
        <w:rPr>
          <w:rFonts w:ascii="Times New Roman" w:eastAsia="SchoolBookSanPi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SchoolBookSanPin" w:hAnsi="Times New Roman"/>
          <w:sz w:val="24"/>
          <w:szCs w:val="24"/>
        </w:rPr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:rsidR="00CE5799" w:rsidRDefault="00CE5799" w:rsidP="00CE579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Учебный план;</w:t>
      </w:r>
    </w:p>
    <w:p w:rsidR="00CE5799" w:rsidRDefault="00CE5799" w:rsidP="00CE579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Календарный учебный график;</w:t>
      </w:r>
    </w:p>
    <w:p w:rsidR="00CE5799" w:rsidRDefault="00CE5799" w:rsidP="00CE579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План внеурочной деятельности;</w:t>
      </w:r>
    </w:p>
    <w:p w:rsidR="00CE5799" w:rsidRDefault="00CE5799" w:rsidP="00CE579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CE5799" w:rsidRDefault="00CE5799"/>
    <w:sectPr w:rsidR="00CE57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178" w:rsidRDefault="00697178" w:rsidP="004236E4">
      <w:pPr>
        <w:spacing w:after="0" w:line="240" w:lineRule="auto"/>
      </w:pPr>
      <w:r>
        <w:separator/>
      </w:r>
    </w:p>
  </w:endnote>
  <w:endnote w:type="continuationSeparator" w:id="1">
    <w:p w:rsidR="00697178" w:rsidRDefault="00697178" w:rsidP="0042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178" w:rsidRDefault="00697178" w:rsidP="004236E4">
      <w:pPr>
        <w:spacing w:after="0" w:line="240" w:lineRule="auto"/>
      </w:pPr>
      <w:r>
        <w:separator/>
      </w:r>
    </w:p>
  </w:footnote>
  <w:footnote w:type="continuationSeparator" w:id="1">
    <w:p w:rsidR="00697178" w:rsidRDefault="00697178" w:rsidP="0042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E4" w:rsidRDefault="004236E4" w:rsidP="004236E4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Муниципальное бюджетное общеобразовательное учреждение</w:t>
    </w:r>
  </w:p>
  <w:p w:rsidR="004236E4" w:rsidRDefault="004236E4" w:rsidP="004236E4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Волченская  средняя  общеобразовательная школа</w:t>
    </w:r>
  </w:p>
  <w:p w:rsidR="004236E4" w:rsidRDefault="004236E4" w:rsidP="004236E4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ул. Молодежная д.65, х. Волченский, Каменский  район, Ростовская область, 347834</w:t>
    </w:r>
  </w:p>
  <w:p w:rsidR="004236E4" w:rsidRPr="004236E4" w:rsidRDefault="004236E4" w:rsidP="004236E4">
    <w:pPr>
      <w:spacing w:after="0" w:line="240" w:lineRule="auto"/>
      <w:jc w:val="center"/>
      <w:rPr>
        <w:lang w:val="en-US"/>
      </w:rPr>
    </w:pPr>
    <w:r>
      <w:rPr>
        <w:rFonts w:ascii="Times New Roman" w:hAnsi="Times New Roman" w:cs="Times New Roman"/>
        <w:sz w:val="24"/>
        <w:szCs w:val="24"/>
      </w:rPr>
      <w:t>Тел</w:t>
    </w:r>
    <w:r>
      <w:rPr>
        <w:rFonts w:ascii="Times New Roman" w:hAnsi="Times New Roman" w:cs="Times New Roman"/>
        <w:sz w:val="24"/>
        <w:szCs w:val="24"/>
        <w:lang w:val="en-US"/>
      </w:rPr>
      <w:t>. 8-863-65-93-2-83 e-mail: ragozinci@mail.ru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6E4"/>
    <w:rsid w:val="001A4959"/>
    <w:rsid w:val="004236E4"/>
    <w:rsid w:val="00697178"/>
    <w:rsid w:val="00837FE0"/>
    <w:rsid w:val="00A96B9B"/>
    <w:rsid w:val="00CE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6E4"/>
  </w:style>
  <w:style w:type="paragraph" w:styleId="a5">
    <w:name w:val="footer"/>
    <w:basedOn w:val="a"/>
    <w:link w:val="a6"/>
    <w:uiPriority w:val="99"/>
    <w:semiHidden/>
    <w:unhideWhenUsed/>
    <w:rsid w:val="0042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6E4"/>
  </w:style>
  <w:style w:type="character" w:customStyle="1" w:styleId="2">
    <w:name w:val="Основной текст (2)_"/>
    <w:basedOn w:val="a0"/>
    <w:link w:val="20"/>
    <w:locked/>
    <w:rsid w:val="00A96B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B9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A96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7</cp:revision>
  <dcterms:created xsi:type="dcterms:W3CDTF">2024-05-02T08:04:00Z</dcterms:created>
  <dcterms:modified xsi:type="dcterms:W3CDTF">2024-05-02T09:59:00Z</dcterms:modified>
</cp:coreProperties>
</file>